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ПОЛОЖЕНИЕ</w:t>
      </w:r>
    </w:p>
    <w:p>
      <w:pPr>
        <w:pStyle w:val="Normal"/>
        <w:jc w:val="center"/>
        <w:rPr>
          <w:b/>
        </w:rPr>
      </w:pPr>
      <w:r>
        <w:rPr>
          <w:b/>
        </w:rPr>
        <w:t>о проведении Чемпионата Школьной баскетбольной лиги «КЭС-БАСКЕТ»</w:t>
      </w:r>
    </w:p>
    <w:p>
      <w:pPr>
        <w:pStyle w:val="Normal"/>
        <w:jc w:val="center"/>
        <w:rPr>
          <w:b/>
        </w:rPr>
      </w:pPr>
      <w:r>
        <w:rPr>
          <w:b/>
        </w:rPr>
        <w:t>в Республике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среди команд общеобразовательных организаций</w:t>
      </w:r>
    </w:p>
    <w:p>
      <w:pPr>
        <w:pStyle w:val="Normal"/>
        <w:jc w:val="center"/>
        <w:rPr>
          <w:b/>
        </w:rPr>
      </w:pPr>
      <w:r>
        <w:rPr>
          <w:b/>
        </w:rPr>
        <w:t>сезона 2025-2026 гг.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/>
        <w:drawing>
          <wp:inline distT="0" distB="0" distL="0" distR="0">
            <wp:extent cx="4563110" cy="1354455"/>
            <wp:effectExtent l="0" t="0" r="0" b="0"/>
            <wp:docPr id="1" name="Рисунок 1" descr="\\storage\Общая\ОТДЕЛ ОРГАНИЗАЦИИ И ПРОВЕДЕНИЯ МЕРОПРИЯТИЙ\СОРЕВНОВАНИЯ 2019\Спартакиады\КЭС 19-20\logotip_kes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storage\Общая\ОТДЕЛ ОРГАНИЗАЦИИ И ПРОВЕДЕНИЯ МЕРОПРИЯТИЙ\СОРЕВНОВАНИЯ 2019\Спартакиады\КЭС 19-20\logotip_kes_pn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Чемпионат Школьной баскетбольной лиги «КЭС-БАСКЕТ» в Республике Татарстан среди команд общеобразовательных организаций сезона 2025-2026 гг. (далее – Чемпионат) – физкультурное мероприятие, которое проводится в соответствии с Календарным планом официальных физкультурных мероприятий и спортивных мероприятий в Республике Татарстан на</w:t>
      </w:r>
      <w:r>
        <w:rPr>
          <w:i/>
        </w:rPr>
        <w:t xml:space="preserve"> </w:t>
      </w:r>
      <w:r>
        <w:rPr/>
        <w:t>2026 год.</w:t>
      </w:r>
    </w:p>
    <w:p>
      <w:pPr>
        <w:pStyle w:val="Normal"/>
        <w:ind w:firstLine="709"/>
        <w:jc w:val="both"/>
        <w:rPr/>
      </w:pPr>
      <w:r>
        <w:rPr/>
        <w:t>Чемпионат является неотъемлемой частью Всероссийских соревнований по баскетболу среди команд общеобразовательных организаций (в рамках общероссийского проекта «Баскетбол – в школу») и способствует достижению целей и задач Межотраслевой программы развития школьного спорта до 2030 года, утверждённой Министерством спорта и Министерством просвещения Российской Федерации.</w:t>
      </w:r>
    </w:p>
    <w:p>
      <w:pPr>
        <w:pStyle w:val="Normal"/>
        <w:ind w:firstLine="709"/>
        <w:jc w:val="both"/>
        <w:rPr/>
      </w:pPr>
      <w:r>
        <w:rPr/>
        <w:t xml:space="preserve">Требования данного Положения детализируются Регламентом Чемпионата, который размещён на официальном сайте Лиги </w:t>
      </w:r>
      <w:hyperlink r:id="rId3">
        <w:r>
          <w:rPr>
            <w:rStyle w:val="-"/>
          </w:rPr>
          <w:t>www.kes-basket.ru</w:t>
        </w:r>
      </w:hyperlink>
      <w:r>
        <w:rPr/>
        <w:t xml:space="preserve"> в разделе «Документы». 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jc w:val="center"/>
        <w:rPr>
          <w:b/>
        </w:rPr>
      </w:pPr>
      <w:r>
        <w:rPr>
          <w:b/>
        </w:rPr>
        <w:t>ЦЕЛЬ И ЗАДАЧИ ЧЕМПИОНАТА</w:t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ind w:firstLine="709"/>
        <w:jc w:val="both"/>
        <w:rPr/>
      </w:pPr>
      <w:r>
        <w:rPr/>
        <w:t xml:space="preserve">Чемпионат направлен на развитие и популяризацию баскетбола в общеобразовательных организациях и проводится с целью популяризации физической культуры и спорта среди обучающихся общеобразовательных организаций. </w:t>
      </w:r>
    </w:p>
    <w:p>
      <w:pPr>
        <w:pStyle w:val="Normal"/>
        <w:ind w:firstLine="709"/>
        <w:jc w:val="both"/>
        <w:rPr/>
      </w:pPr>
      <w:r>
        <w:rPr/>
        <w:t>Основными задачами проведения Чемпионата являются: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 xml:space="preserve">пропаганда здорового образа жизни среди школьников, содействие гармоничному развитию личности; 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 xml:space="preserve">привлечение школьников к регулярным занятиям физической культурой; 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 xml:space="preserve">повышение уровня педагогического мастерства учителей и тренеров; 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 xml:space="preserve">повышение уровня спортивного мастерства игроков и команд общеобразовательных организаций; 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>выявление лучших команд общеобразовательных организаций;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 xml:space="preserve">улучшение материально-технической базы для занятий баскетболом общеобразовательных организаций; 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>подготовка резерва для команд спортивных школ и студенческого баскетбола;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>развития сети школьных спортивных клубов;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 xml:space="preserve">организация досуга школьников во внеурочное время; 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>укрепление дружеских связей между общеобразовательными организациями;</w:t>
      </w:r>
    </w:p>
    <w:p>
      <w:pPr>
        <w:pStyle w:val="Normal"/>
        <w:ind w:firstLine="709"/>
        <w:jc w:val="both"/>
        <w:rPr/>
      </w:pPr>
      <w:r>
        <w:rPr/>
        <w:t xml:space="preserve">– </w:t>
      </w:r>
      <w:r>
        <w:rPr/>
        <w:t>популяризация и дальнейшее развитие баскетбола в Российской Федерации.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ОРГАНИЗАТОРЫ ЧЕМПИОНАТА </w:t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ind w:firstLine="709"/>
        <w:jc w:val="both"/>
        <w:rPr/>
      </w:pPr>
      <w:bookmarkStart w:id="0" w:name="_GoBack"/>
      <w:r>
        <w:rPr/>
        <w:t xml:space="preserve">Организаторы Чемпионата: </w:t>
      </w:r>
    </w:p>
    <w:p>
      <w:pPr>
        <w:pStyle w:val="Normal"/>
        <w:ind w:firstLine="709"/>
        <w:jc w:val="both"/>
        <w:rPr/>
      </w:pPr>
      <w:r>
        <w:rPr/>
        <w:t xml:space="preserve">Автономная некоммерческая организация «Школьная баскетбольная лига «КЭС-БАСКЕТ»; </w:t>
      </w:r>
    </w:p>
    <w:p>
      <w:pPr>
        <w:pStyle w:val="Normal"/>
        <w:ind w:firstLine="709"/>
        <w:jc w:val="both"/>
        <w:rPr/>
      </w:pPr>
      <w:r>
        <w:rPr/>
        <w:t xml:space="preserve">Министерство образования и науки Республики Татарстан. </w:t>
      </w:r>
    </w:p>
    <w:p>
      <w:pPr>
        <w:pStyle w:val="Normal"/>
        <w:ind w:firstLine="709"/>
        <w:jc w:val="both"/>
        <w:rPr/>
      </w:pPr>
      <w:bookmarkStart w:id="1" w:name="_GoBack"/>
      <w:r>
        <w:rPr/>
        <w:t>Руководство проведением Чемпионата осуществляет Автономная некоммерческая организация «Школьная баскетбольная лига «КЭС-БАСКЕТ».</w:t>
      </w:r>
      <w:bookmarkEnd w:id="1"/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СРОКИ И СИСТЕМА ПРОВЕДЕНИЯ ЧЕМПИОНАТА</w:t>
      </w:r>
    </w:p>
    <w:p>
      <w:pPr>
        <w:pStyle w:val="ListParagraph"/>
        <w:rPr>
          <w:b/>
        </w:rPr>
      </w:pPr>
      <w:r>
        <w:rPr>
          <w:b/>
        </w:rPr>
      </w:r>
    </w:p>
    <w:p>
      <w:pPr>
        <w:pStyle w:val="Normal"/>
        <w:ind w:firstLine="709"/>
        <w:jc w:val="both"/>
        <w:rPr/>
      </w:pPr>
      <w:r>
        <w:rPr/>
        <w:t xml:space="preserve">Чемпионат состоит из шести этапов, которые проходят с сентября 2025 г. по апрель 2026 г. в спортивных залах согласно расписанию, утверждённому: </w:t>
      </w:r>
    </w:p>
    <w:p>
      <w:pPr>
        <w:pStyle w:val="Normal"/>
        <w:ind w:firstLine="709"/>
        <w:jc w:val="both"/>
        <w:rPr/>
      </w:pPr>
      <w:r>
        <w:rPr/>
        <w:t>общеобразовательной организацией на I этапе;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главным судьёй чемпионата муниципального образования на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lang w:val="ru-RU"/>
        </w:rPr>
        <w:t>I этапе;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главной судейской коллегией чемпионата региона на III и IV этапах;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Исполнительной дирекцией ШБЛ «КЭС-БАСКЕТ» на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lang w:val="ru-RU"/>
        </w:rPr>
        <w:t>I этапах.</w:t>
      </w:r>
    </w:p>
    <w:p>
      <w:pPr>
        <w:pStyle w:val="NoSpacing"/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Spacing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I этап – ВНУТРИШКОЛЬНЫЙ (сроки: сентябрь – октябрь 2025 г.)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Проводится согласно данному Положению и Регламенту Чемпионата.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Цель: формирование сборной команды общеобразовательной организации для дальнейшего участия в Чемпионате.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Система проведения определяется общеобразовательной организацией.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и проведение I этапа возлагается на общеобразовательную организацию.</w:t>
      </w:r>
    </w:p>
    <w:p>
      <w:pPr>
        <w:pStyle w:val="NoSpacing"/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Spacing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II этап – МУНИЦИПАЛЬНЫЙ (сроки: октябрь – ноябрь 2025 г.)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Цель: выявление победителей соревнований в муниципальных образованиях.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Система проведения: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отборочные игры – проводятся по круговой системе. Команды, подавшие заявки на участие в Чемпионате, делятся на подгруппы по 4–6 команд в зависимости от количества команд, принимающих участие в соревнованиях муниципального образования. Жеребьёвку команд проводит главный судья чемпионата муниципального образования;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финальные игры – проводятся по системе плей-офф. В финальные игры попадают победители подгрупп: одна команда (если число подгрупп 5 и более) или две команды (если число подгрупп 4 и менее).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Примечание: система проведения II этапа может быть изменена главным судьёй чемпионата муниципального образования по согласованию с командами. </w:t>
      </w:r>
    </w:p>
    <w:p>
      <w:pPr>
        <w:pStyle w:val="NoSpacing"/>
        <w:ind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>Победители муниципального этапа выходят в III этап Чемпионата. Команды юношей и девушек г.Набережные Челны, занявшие 1 и 2 место на муниципальном этапе выходят в III этап Чемпионата соответственно в зоны «Восток» и «Центр».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и проведение II этапа осуществляется органами местного самоуправления муниципальных образований в сфере физической культуры, спорта и образования, главной судейской коллегией, утверждённой органами местного самоуправления и менеджером ШБЛ «КЭС-БАСКЕТ» в регионе.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На основании папки-отчёта, предоставленной главным судьей муниципального этапа, команде-победительнице присваивается звание победителя муниципального этапа, а команды-участницы получают право на комплекты баскетбольных мячей.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Главным судьей муниципального этапа в течение 7 дней после окончания соревнований в адрес регионального менеджера</w:t>
      </w:r>
      <w:r>
        <w:rPr>
          <w:rFonts w:ascii="Times New Roman" w:hAnsi="Times New Roman"/>
          <w:b/>
          <w:szCs w:val="24"/>
          <w:lang w:val="ru-RU" w:eastAsia="ru-RU" w:bidi="ar-SA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ШБЛ «КЭС-БАСКЕТ» направляется папка-отчёт о проведении муниципального этапа, включающая следующие (оригиналы/копии/сканы) документы: </w:t>
      </w:r>
    </w:p>
    <w:p>
      <w:pPr>
        <w:pStyle w:val="NoSpacing"/>
        <w:ind w:firstLine="709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заявки команд с печатями общеобразовательных организации и допусками врача; 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протоколы игр; 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итоговые таблицы игр, подписанные главным судьей муниципального этапа; 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фотоматериалы. 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Дополнительно принимаются обзоры материалов в СМИ, ссылки на сайты и социальные сети, в которых размещена информация о соревнованиях. </w:t>
      </w:r>
    </w:p>
    <w:p>
      <w:pPr>
        <w:pStyle w:val="NoSpacing"/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В случае непредоставления папки-отчёта команда-победительница муниципального этапа не допускается к участию в дивизиональном этапе, а команды-участницы не имеют возможности получить комплекты баскетбольных мячей. </w:t>
      </w:r>
    </w:p>
    <w:p>
      <w:pPr>
        <w:pStyle w:val="NoSpacing"/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Spacing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III этап – ДИВИЗИОНАЛЬНЫЙ (сроки: декабрь 2025 г. – январь 2026 г.) </w:t>
      </w:r>
    </w:p>
    <w:p>
      <w:pPr>
        <w:pStyle w:val="NoSpacing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Проводится согласно данному Положению и Регламенту Чемпионата. </w:t>
      </w:r>
    </w:p>
    <w:p>
      <w:pPr>
        <w:pStyle w:val="NoSpacing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Цель: выявление победителей соревнований в дивизионах.</w:t>
      </w:r>
    </w:p>
    <w:p>
      <w:pPr>
        <w:pStyle w:val="NoSpacing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Система проведения определяется главной судейской коллегией чемпионата региона в зависимости от количества заявленных команд не менее чем за 7 дней до начала игр. </w:t>
      </w:r>
    </w:p>
    <w:p>
      <w:pPr>
        <w:pStyle w:val="NoSpacing"/>
        <w:ind w:firstLine="709"/>
        <w:jc w:val="both"/>
        <w:rPr>
          <w:rFonts w:ascii="Times New Roman" w:hAnsi="Times New Roman"/>
          <w:i/>
          <w:i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Количество дивизионов в регионе</w:t>
      </w:r>
      <w:r>
        <w:rPr>
          <w:rFonts w:ascii="Times New Roman" w:hAnsi="Times New Roman"/>
          <w:i/>
          <w:szCs w:val="24"/>
          <w:lang w:val="ru-RU"/>
        </w:rPr>
        <w:t xml:space="preserve"> – 6:</w:t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Зона «Запад» 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Апастовский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Буинский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Верхнеуслонский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Дрожжановский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Зеленодольский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Кайбицкий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Камско-Устьинский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Тетюшский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Зона «Север» 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Арский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Атнинский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Балтасинский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Высокогорский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Кукморский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Пестречинский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Сабинский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Тюлячинский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Зона «Центр» 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Аксубаевский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Алексеевский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Алькеевский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Лаишевский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город Набережные Челны (команды, занявшие 2 место на муниципальном этапе)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Нижнекамский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Новошешминский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Рыбно-Слободский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Спасский 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Чистопольский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Зона «Восток» 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Агрызский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Актанышский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Елабужский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Заинский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Мамадышский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Менделеевский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Мензелинский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Сармановский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Тукаевский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город Набережные Челны (команды, занявшие 1 место на муниципальном этапе)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Зона «Юго-Восток» 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Азнакаевский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Альметьевский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Бавлинский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Бугульминский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Лениногорский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Муслюмовский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Нурлатский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Черемшанский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Ютазинский муниципальный район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Зона «город Казань» 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Авиастроительный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Вахитовский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Кировский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Московский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Ново-Савиновский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Приволжский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  <w:t>Советский район г.Казани</w:t>
      </w:r>
    </w:p>
    <w:p>
      <w:pPr>
        <w:pStyle w:val="Normal"/>
        <w:suppressAutoHyphens w:val="true"/>
        <w:ind w:firstLine="709"/>
        <w:jc w:val="both"/>
        <w:rPr>
          <w:lang w:eastAsia="ar-SA"/>
        </w:rPr>
      </w:pPr>
      <w:r>
        <w:rPr>
          <w:lang w:eastAsia="ar-SA"/>
        </w:rPr>
      </w:r>
    </w:p>
    <w:p>
      <w:pPr>
        <w:pStyle w:val="NoSpacing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Победители дивизионального этапа выходят в IV этап Чемпионата. </w:t>
      </w:r>
    </w:p>
    <w:p>
      <w:pPr>
        <w:pStyle w:val="NoSpacing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Организация и проведение III этапа осуществляется Министерством образования и науки Республики Татарстан.</w:t>
      </w:r>
    </w:p>
    <w:p>
      <w:pPr>
        <w:pStyle w:val="NoSpacing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Spacing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IV этап – РЕГИОНАЛЬНЫЙ (финал чемпионата региона, сроки: февраль 2026 г.)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Цель: выявление победителей соревнований в регионе.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Система проведения: игры проводятся по системе плей-офф. Жеребьёвка проводится накануне игр. Первый игровой день – игры 1/2 финала. Второй игровой день – матчи за 3-е место и финалы.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Примечание: в случае участия в региональном этапе пяти и более команд систему проведения утверждает главная судейская коллегия чемпионата региона и Исполнительная дирекция.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Победители регионального этапа выходят в V этап Чемпионата.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Команда-победительница регионального этапа для участия в V и VI этапах Чемпионата (федеральный этап и Суперфинал) вправе усилиться игроками команд своего муниципального этапа, которые принимали участие в Чемпионате (см. пункт I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  <w:lang w:val="ru-RU"/>
        </w:rPr>
        <w:t xml:space="preserve"> «Усиление состава команды»).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и проведение IV этапа осуществляется Министерством образования и науки Республики Татарстан и Исполнительной дирекцией.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Spacing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V этап – ФЕДЕРАЛЬНЫЙ (сроки: март 2026 г.)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Дальневосточного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Приволжского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Северо-Западного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Северо-Кавказского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Сибирского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Уральского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Центрального федерального округа;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чемпионата Южного федерального округа.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Цель: выявление победителей соревнований в федеральных округах. 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Система проведения составляется и утверждается Исполнительной дирекцией не менее чем за 14 дней до начала игр.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Победители и призёры выходят в VI этап Чемпионата согласно квоте, установленной Исполнительной дирекцией ШБЛ «КЭС-БАСКЕТ».</w:t>
      </w:r>
    </w:p>
    <w:p>
      <w:pPr>
        <w:pStyle w:val="NoSpacing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Организацию и проведение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lang w:val="ru-RU"/>
        </w:rPr>
        <w:t xml:space="preserve"> этапа Чемпионата осуществляет Исполнительная дирекция при поддержке правительства проводящего соревнования региона, а также главная судейская коллегия, утверждённая Исполнительной дирекцией.</w:t>
      </w:r>
    </w:p>
    <w:p>
      <w:pPr>
        <w:pStyle w:val="Normal"/>
        <w:ind w:firstLine="709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 xml:space="preserve">VI этап – СУПЕРФИНАЛ (сроки: апрель 2026 г.) </w:t>
      </w:r>
    </w:p>
    <w:p>
      <w:pPr>
        <w:pStyle w:val="Normal"/>
        <w:ind w:firstLine="709"/>
        <w:rPr/>
      </w:pPr>
      <w:r>
        <w:rPr/>
        <w:t>Проводится согласно данному Положению и Регламенту Чемпионата.</w:t>
      </w:r>
    </w:p>
    <w:p>
      <w:pPr>
        <w:pStyle w:val="Normal"/>
        <w:ind w:firstLine="709"/>
        <w:jc w:val="both"/>
        <w:rPr/>
      </w:pPr>
      <w:r>
        <w:rPr/>
        <w:t xml:space="preserve">Цель: выявление победителей Чемпионата Школьной баскетбольной лиги «КЭС-БАСКЕТ». </w:t>
      </w:r>
    </w:p>
    <w:p>
      <w:pPr>
        <w:pStyle w:val="Normal"/>
        <w:ind w:firstLine="709"/>
        <w:jc w:val="both"/>
        <w:rPr/>
      </w:pPr>
      <w:r>
        <w:rPr/>
        <w:t>Система проведения: 20 команд путём жребия распределяются по четырём группам («А», «В», «С», «D») по пять команд. По итогам предварительных игр команды, занявшие 1-е и 2-е места в группах, разыгрывают места с 1-го по 8-е (плей-офф); команды, занявшие 3-и и 4-е места – с 9-го по 16-е места (плей-офф); команды, занявшие 5-е места  – с 17-го по 20-е места (плей-офф).</w:t>
      </w:r>
    </w:p>
    <w:p>
      <w:pPr>
        <w:pStyle w:val="Normal"/>
        <w:ind w:firstLine="709"/>
        <w:jc w:val="both"/>
        <w:rPr/>
      </w:pPr>
      <w:r>
        <w:rPr/>
        <w:t>Организацию и проведение VI этапа Чемпионата осуществляет Исполнительная дирекция при поддержке правительства проводящего соревнования региона, а также главная судейская коллегия, утверждённая Исполнительной дирекцией.</w:t>
      </w:r>
    </w:p>
    <w:p>
      <w:pPr>
        <w:pStyle w:val="Normal"/>
        <w:ind w:firstLine="709"/>
        <w:jc w:val="both"/>
        <w:rPr/>
      </w:pPr>
      <w:r>
        <w:rPr/>
        <w:t>К Суперфиналу допускаются 20 команд юношей и 20 команд девушек, победителей и призёров соревнований федеральных округов (V этапа) по следующей квоте:</w:t>
      </w:r>
    </w:p>
    <w:tbl>
      <w:tblPr>
        <w:tblW w:w="100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76"/>
        <w:gridCol w:w="3888"/>
      </w:tblGrid>
      <w:tr>
        <w:trPr>
          <w:trHeight w:val="242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76"/>
              <w:ind w:hanging="0"/>
              <w:jc w:val="center"/>
              <w:rPr>
                <w:b/>
              </w:rPr>
            </w:pPr>
            <w:r>
              <w:rPr>
                <w:b/>
              </w:rPr>
              <w:t>Распределение (федеральный округ/субъект)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76"/>
              <w:ind w:hanging="0"/>
              <w:jc w:val="center"/>
              <w:rPr>
                <w:b/>
              </w:rPr>
            </w:pPr>
            <w:r>
              <w:rPr>
                <w:b/>
              </w:rPr>
              <w:t>Квота (юноши/девушки)</w:t>
            </w:r>
          </w:p>
        </w:tc>
      </w:tr>
      <w:tr>
        <w:trPr>
          <w:trHeight w:val="503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Дальневосточный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/ 3</w:t>
            </w:r>
          </w:p>
        </w:tc>
      </w:tr>
      <w:tr>
        <w:trPr>
          <w:trHeight w:val="503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Сибирский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>
        <w:trPr>
          <w:trHeight w:val="520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Уральский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</w:tr>
      <w:tr>
        <w:trPr>
          <w:trHeight w:val="520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Приволжский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/ 3</w:t>
            </w:r>
          </w:p>
        </w:tc>
      </w:tr>
      <w:tr>
        <w:trPr>
          <w:trHeight w:val="447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Северо-Западный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/ 3</w:t>
            </w:r>
          </w:p>
        </w:tc>
      </w:tr>
      <w:tr>
        <w:trPr>
          <w:trHeight w:val="447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Северо-Кавказский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 / 1</w:t>
            </w:r>
          </w:p>
        </w:tc>
      </w:tr>
      <w:tr>
        <w:trPr>
          <w:trHeight w:val="484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Центральный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3 / 3</w:t>
            </w:r>
          </w:p>
        </w:tc>
      </w:tr>
      <w:tr>
        <w:trPr>
          <w:trHeight w:val="484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Южный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город Москва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команды региона, принимающего Суперфинал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/ 1</w:t>
            </w:r>
          </w:p>
        </w:tc>
      </w:tr>
    </w:tbl>
    <w:p>
      <w:pPr>
        <w:pStyle w:val="NoSpacing"/>
        <w:ind w:firstLine="567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ru-RU"/>
        </w:rPr>
        <w:t>Важно: количество команд-участниц VI этапа, квота и система проведения могут быть изменены по решению Исполнительной дирекции.</w:t>
      </w:r>
    </w:p>
    <w:p>
      <w:pPr>
        <w:pStyle w:val="NoSpacing"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УЧАСТНИКИ И УСЛОВИЯ ПРОВЕДЕНИЯ ЧЕМПИОНАТА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Участниками Чемпионата могут быть только обучающиеся общеобразовательных организаций, реализующих программы основного общего, среднего (полного) общего образования, </w:t>
      </w:r>
      <w:r>
        <w:rPr>
          <w:rFonts w:cs="Calibri-Bold"/>
          <w:b/>
          <w:bCs/>
        </w:rPr>
        <w:t>2008-2013 годов рождения</w:t>
      </w:r>
      <w:r>
        <w:rPr/>
        <w:t xml:space="preserve">. </w:t>
      </w:r>
      <w:r>
        <w:rPr>
          <w:b/>
        </w:rPr>
        <w:t>Также допускаются игроки, родившиеся после 1 сентября 2007 года</w:t>
      </w:r>
      <w:r>
        <w:rPr/>
        <w:t xml:space="preserve">. </w:t>
      </w:r>
      <w:r>
        <w:rPr>
          <w:b/>
          <w:u w:val="single"/>
        </w:rPr>
        <w:t xml:space="preserve">Все игроки должны быть учащимися одной общеобразовательной </w:t>
      </w:r>
      <w:r>
        <w:rPr>
          <w:rFonts w:cs="Arial"/>
          <w:b/>
          <w:u w:val="single"/>
        </w:rPr>
        <w:t>организации.</w:t>
      </w:r>
    </w:p>
    <w:p>
      <w:pPr>
        <w:pStyle w:val="Normal"/>
        <w:ind w:firstLine="709"/>
        <w:jc w:val="both"/>
        <w:rPr/>
      </w:pPr>
      <w:r>
        <w:rPr/>
        <w:t>К участию в Чемпионате допускаются сборные команды детских домов и школ-интернатов, кадетских корпусов, реализующих программы основного общего, среднего (полного) общего образования неспортивной направленности.</w:t>
      </w:r>
    </w:p>
    <w:p>
      <w:pPr>
        <w:pStyle w:val="Normal"/>
        <w:ind w:firstLine="709"/>
        <w:jc w:val="both"/>
        <w:rPr/>
      </w:pPr>
      <w:r>
        <w:rPr/>
        <w:t>Чемпионат среди команд девушек и юношей проводится раздельно.</w:t>
      </w:r>
    </w:p>
    <w:p>
      <w:pPr>
        <w:pStyle w:val="Normal"/>
        <w:ind w:firstLine="709"/>
        <w:jc w:val="both"/>
        <w:rPr>
          <w:b/>
        </w:rPr>
      </w:pPr>
      <w:r>
        <w:rPr/>
        <w:t xml:space="preserve">К участию в Чемпионате допускается </w:t>
      </w:r>
      <w:r>
        <w:rPr>
          <w:b/>
        </w:rPr>
        <w:t>не более 2-х команд девушек и 2-х команд юношей от одной общеобразовательной организации.</w:t>
      </w:r>
    </w:p>
    <w:p>
      <w:pPr>
        <w:pStyle w:val="Normal"/>
        <w:ind w:firstLine="709"/>
        <w:jc w:val="both"/>
        <w:rPr/>
      </w:pPr>
      <w:r>
        <w:rPr/>
        <w:t>Игрок допускается к участию в Чемпионате в составе только одной команды.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>К участию в Чемпионате допускаются тренер и помощник тренера. Хотя бы один из них должен являться учителем физической культуры данной общеобразовательной организации.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ind w:firstLine="709"/>
        <w:jc w:val="both"/>
        <w:rPr>
          <w:b/>
        </w:rPr>
      </w:pPr>
      <w:r>
        <w:rPr>
          <w:b/>
        </w:rPr>
        <w:t xml:space="preserve">К участию в Чемпионате НЕ ДОПУСКАЮТСЯ </w:t>
      </w:r>
      <w:r>
        <w:rPr>
          <w:b/>
          <w:iCs/>
        </w:rPr>
        <w:t>игроки, заигранные (получившие игровое время) в текущем сезоне (сентябрь 2025 г. – апрель 2026 г.) в следующих межрегиональных и всероссийских официальных спортивных соревнованиях по баскетболу:</w:t>
      </w:r>
    </w:p>
    <w:p>
      <w:pPr>
        <w:pStyle w:val="Normal"/>
        <w:ind w:firstLine="709"/>
        <w:jc w:val="both"/>
        <w:rPr>
          <w:bCs/>
        </w:rPr>
      </w:pPr>
      <w:r>
        <w:rPr>
          <w:bCs/>
        </w:rPr>
        <w:t xml:space="preserve">– </w:t>
      </w:r>
      <w:r>
        <w:rPr>
          <w:bCs/>
        </w:rPr>
        <w:t>Чемпионат и Кубок России по баскетболу среди женских и мужских команд/клубов (Премьер-лига, Суперлига, Высшая лига);</w:t>
      </w:r>
    </w:p>
    <w:p>
      <w:pPr>
        <w:pStyle w:val="Normal"/>
        <w:ind w:firstLine="709"/>
        <w:jc w:val="both"/>
        <w:rPr>
          <w:bCs/>
        </w:rPr>
      </w:pPr>
      <w:r>
        <w:rPr>
          <w:bCs/>
        </w:rPr>
        <w:t xml:space="preserve">– </w:t>
      </w:r>
      <w:r>
        <w:rPr>
          <w:bCs/>
        </w:rPr>
        <w:t>Единая лига ВТБ, молодёжный Чемпионат Единой лиги ВТБ;</w:t>
      </w:r>
    </w:p>
    <w:p>
      <w:pPr>
        <w:pStyle w:val="Normal"/>
        <w:ind w:firstLine="709"/>
        <w:jc w:val="both"/>
        <w:rPr>
          <w:bCs/>
        </w:rPr>
      </w:pPr>
      <w:r>
        <w:rPr>
          <w:bCs/>
        </w:rPr>
        <w:t xml:space="preserve">– </w:t>
      </w:r>
      <w:r>
        <w:rPr>
          <w:bCs/>
        </w:rPr>
        <w:t>Межрегиональные соревнования среди женских и мужских команд/клубов (чемпионаты федеральных округов);</w:t>
      </w:r>
    </w:p>
    <w:p>
      <w:pPr>
        <w:pStyle w:val="Normal"/>
        <w:ind w:firstLine="709"/>
        <w:jc w:val="both"/>
        <w:rPr>
          <w:bCs/>
          <w:iCs/>
        </w:rPr>
      </w:pPr>
      <w:r>
        <w:rPr>
          <w:bCs/>
        </w:rPr>
        <w:t xml:space="preserve">– </w:t>
      </w:r>
      <w:r>
        <w:rPr>
          <w:bCs/>
        </w:rPr>
        <w:t>Первенство России по баскетболу среди юниоров и юниорок до 19 лет: 2008–2011 гг. р. (</w:t>
      </w:r>
      <w:r>
        <w:rPr>
          <w:bCs/>
          <w:iCs/>
        </w:rPr>
        <w:t xml:space="preserve">Первенство ДЮБЛ); </w:t>
      </w:r>
    </w:p>
    <w:p>
      <w:pPr>
        <w:pStyle w:val="Normal"/>
        <w:ind w:firstLine="709"/>
        <w:jc w:val="both"/>
        <w:rPr>
          <w:bCs/>
        </w:rPr>
      </w:pPr>
      <w:bookmarkStart w:id="2" w:name="_Hlk201571243"/>
      <w:bookmarkEnd w:id="2"/>
      <w:r>
        <w:rPr>
          <w:bCs/>
          <w:iCs/>
        </w:rPr>
        <w:t>–</w:t>
      </w:r>
      <w:r>
        <w:rPr>
          <w:bCs/>
        </w:rPr>
        <w:t xml:space="preserve"> </w:t>
      </w:r>
      <w:r>
        <w:rPr>
          <w:bCs/>
        </w:rPr>
        <w:t xml:space="preserve">Первенство России, Всероссийские и Межрегиональные соревнованиях по баскетболу (кроме отборочных соревнований внутри субъекта Российской Федерации) среди команд юниоров и юниорок до 18 лет (2009 г.р. и моложе), до 17 лет (2010 г.р. и моложе), юношей и девушек до 16 лет (2011 г.р. и моложе), до 15 лет (2012 г.р. и моложе), до 14 лет (2013 г.р. и моложе). </w:t>
      </w:r>
    </w:p>
    <w:p>
      <w:pPr>
        <w:pStyle w:val="Normal"/>
        <w:ind w:firstLine="709"/>
        <w:jc w:val="both"/>
        <w:rPr>
          <w:bCs/>
        </w:rPr>
      </w:pPr>
      <w:r>
        <w:rPr>
          <w:bCs/>
        </w:rPr>
      </w:r>
      <w:bookmarkStart w:id="3" w:name="_Hlk201571243"/>
      <w:bookmarkStart w:id="4" w:name="_Hlk201571243"/>
      <w:bookmarkEnd w:id="4"/>
    </w:p>
    <w:p>
      <w:pPr>
        <w:pStyle w:val="Normal"/>
        <w:ind w:firstLine="709"/>
        <w:jc w:val="both"/>
        <w:rPr>
          <w:rFonts w:cs="Arial"/>
          <w:b/>
        </w:rPr>
      </w:pPr>
      <w:r>
        <w:rPr>
          <w:rFonts w:cs="Arial"/>
          <w:b/>
        </w:rPr>
        <w:t>К участию в Чемпионате НЕ ДОПУСКАЮТСЯ сборные команды,</w:t>
      </w:r>
      <w:r>
        <w:rPr>
          <w:b/>
        </w:rPr>
        <w:t xml:space="preserve"> </w:t>
      </w:r>
      <w:r>
        <w:rPr>
          <w:rFonts w:cs="Arial"/>
          <w:b/>
        </w:rPr>
        <w:t>в состав которых входят: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– </w:t>
      </w:r>
      <w:r>
        <w:rPr>
          <w:rFonts w:cs="Arial"/>
          <w:bCs/>
        </w:rPr>
        <w:t>обучающиеся, имеющие действующие трудовые договоры с баскетбольными командами/клубами, которые принимают участие в</w:t>
      </w:r>
      <w:r>
        <w:rPr>
          <w:rFonts w:cs="Arial"/>
          <w:bCs/>
          <w:iCs/>
        </w:rPr>
        <w:t xml:space="preserve"> официальных спортивных соревнованиях по баскетболу</w:t>
      </w:r>
      <w:r>
        <w:rPr>
          <w:rFonts w:cs="Arial"/>
          <w:bCs/>
        </w:rPr>
        <w:t>;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– </w:t>
      </w:r>
      <w:r>
        <w:rPr>
          <w:rFonts w:cs="Arial"/>
          <w:bCs/>
        </w:rPr>
        <w:t>обучающиеся специализированного класса по баскетболу (спорткласса);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– </w:t>
      </w:r>
      <w:r>
        <w:rPr>
          <w:rFonts w:cs="Arial"/>
          <w:bCs/>
          <w:u w:val="single"/>
        </w:rPr>
        <w:t>более 3 игроков, участвовавших в сезоне 2024-2025 гг.</w:t>
      </w:r>
      <w:r>
        <w:rPr>
          <w:rFonts w:cs="Arial"/>
          <w:bCs/>
        </w:rPr>
        <w:t xml:space="preserve"> в Первенстве России, всероссийских и межрегиональных соревнованиях по баскетболу среди команд юниоров и юниорок до 18 лет (2008 г.р. и моложе), до 17 лет (2009 г.р. и моложе), юношей и девушек до 16 лет (2010 г.р. и моложе), до 15 лет (2011 г.р. и моложе), до 14 лет (2012 г.р. и моложе), а также в </w:t>
      </w:r>
      <w:r>
        <w:rPr>
          <w:rFonts w:cs="Arial"/>
          <w:bCs/>
          <w:iCs/>
        </w:rPr>
        <w:t>Первенстве ДЮБЛ.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Протест на нарушение пунктов данного Положения подаётся тренером либо помощником тренера. Подробнее о санкциях, протестах, заявлениях о нарушениях, дисциплинарных наказаниях – в Регламенте Чемпионата. 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Игры Чемпионата проводятся в соответствии с данным Положением, Регламентом Чемпионата и правилами вида спорта «баскетбол», утверждёнными Министерством спорта Российской Федерации. 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>Игры проводятся официальным мячом Чемпионата ШБЛ «КЭС-БАСКЕТ»: среди команд юношей – мячом размера № 7, среди команд девушек – мячом размера № 6.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Все участники команды должны иметь единую спортивную форму. </w:t>
      </w:r>
    </w:p>
    <w:p>
      <w:pPr>
        <w:pStyle w:val="Normal"/>
        <w:ind w:firstLine="709"/>
        <w:jc w:val="both"/>
        <w:rPr>
          <w:rFonts w:cs="Arial"/>
          <w:bCs/>
        </w:rPr>
      </w:pPr>
      <w:r>
        <w:rPr>
          <w:rFonts w:cs="Arial"/>
          <w:bCs/>
        </w:rPr>
        <w:t xml:space="preserve">Сторона, принимающая у себя игры, должна обеспечить порядок и безопасность при проведении соревнований (комендантскую бригаду), обслуживающий персонал (медработник, секретарский аппарат), табло (можно перекидное), инвентарь (баскетбольные мячи и др.), а также расписание предстоящих игр. 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НАГРАЖДЕНИЕ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firstLine="709"/>
        <w:jc w:val="both"/>
        <w:rPr/>
      </w:pPr>
      <w:r>
        <w:rPr/>
        <w:t xml:space="preserve">На II этапе Чемпионата (при участии 4-х и более команд) команды, занявшие 1–3 места, награждаются кубками и дипломами, игроки команд – медалями Чемпионата ШБЛ «КЭС-БАСКЕТ». Лучшие игроки награждаются дипломами. </w:t>
      </w:r>
    </w:p>
    <w:p>
      <w:pPr>
        <w:pStyle w:val="Normal"/>
        <w:ind w:firstLine="709"/>
        <w:jc w:val="both"/>
        <w:rPr/>
      </w:pPr>
      <w:r>
        <w:rPr/>
        <w:t>На III этапе Чемпионата команды, занявшие 1–3 места, награждаются кубками и дипломами Министерства образования и науки Республики Татарстан. Команды-победительницы награждаются комплектом баскетбольной формы Чемпионата ШБЛ «КЭС-БАСКЕТ».</w:t>
      </w:r>
    </w:p>
    <w:p>
      <w:pPr>
        <w:pStyle w:val="Normal"/>
        <w:ind w:firstLine="540"/>
        <w:jc w:val="both"/>
        <w:rPr/>
      </w:pPr>
      <w:r>
        <w:rPr/>
        <w:t xml:space="preserve">На </w:t>
      </w:r>
      <w:r>
        <w:rPr>
          <w:lang w:val="en-US"/>
        </w:rPr>
        <w:t>IV</w:t>
      </w:r>
      <w:r>
        <w:rPr/>
        <w:t xml:space="preserve"> этапе Чемпионата команды, занявшие 1–3 места, награждаются кубками, тренер и игроки команд – медалями и дипломами Чемпионата ШБЛ «КЭС-БАСКЕТ». Лучшие игроки награждаются памятными подарками Чемпионата ШБЛ «КЭС-БАСКЕТ».</w:t>
      </w:r>
    </w:p>
    <w:p>
      <w:pPr>
        <w:pStyle w:val="Normal"/>
        <w:ind w:firstLine="540"/>
        <w:jc w:val="both"/>
        <w:rPr/>
      </w:pPr>
      <w:r>
        <w:rPr/>
        <w:t xml:space="preserve">На </w:t>
      </w:r>
      <w:r>
        <w:rPr>
          <w:lang w:val="en-US"/>
        </w:rPr>
        <w:t>V</w:t>
      </w:r>
      <w:r>
        <w:rPr/>
        <w:t xml:space="preserve"> этапе Чемпионата команды, занявшие 1–3 места, награждаются кубками, тренеры и игроки команд – медалями и дипломами Чемпионата ШБЛ «КЭС-БАСКЕТ». Лучшие игроки награждаются памятными подарками Чемпионата ШБЛ «КЭС-БАСКЕТ».</w:t>
      </w:r>
    </w:p>
    <w:p>
      <w:pPr>
        <w:pStyle w:val="Normal"/>
        <w:ind w:firstLine="540"/>
        <w:jc w:val="both"/>
        <w:rPr/>
      </w:pPr>
      <w:r>
        <w:rPr/>
        <w:t xml:space="preserve">На </w:t>
      </w:r>
      <w:r>
        <w:rPr>
          <w:lang w:val="en-US"/>
        </w:rPr>
        <w:t>VI</w:t>
      </w:r>
      <w:r>
        <w:rPr/>
        <w:t xml:space="preserve"> этапе Чемпионата команды, занявшие 1–3 места, награждаются кубками, тренеры и игроки команд – медалями и дипломами Чемпионата ШБЛ «КЭС-БАСКЕТ». Лучшие игроки награждаются ценными подарками Чемпионата ШБЛ «КЭС-БАСКЕТ». Команды-победительницы получают главный приз Чемпионата – путёвку на Суперкубок Единой Лиги ВТБ.</w:t>
      </w:r>
    </w:p>
    <w:p>
      <w:pPr>
        <w:pStyle w:val="Normal"/>
        <w:ind w:firstLine="54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ФИНАНСИРОВАНИЕ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firstLine="709"/>
        <w:jc w:val="both"/>
        <w:rPr/>
      </w:pPr>
      <w:r>
        <w:rPr/>
        <w:t>Финансирование соревнований осуществляется организаторами Чемпионата.</w:t>
      </w:r>
    </w:p>
    <w:p>
      <w:pPr>
        <w:pStyle w:val="Normal"/>
        <w:ind w:firstLine="709"/>
        <w:jc w:val="both"/>
        <w:rPr/>
      </w:pPr>
      <w:r>
        <w:rPr/>
        <w:t>Расходы, связанные с организацией и проведением игр на II этапе Чемпионата, несут органы местного самоуправления муниципальных образований в сфере физической культуры, спорта и туризма и образования.</w:t>
      </w:r>
    </w:p>
    <w:p>
      <w:pPr>
        <w:pStyle w:val="Normal"/>
        <w:ind w:firstLine="709"/>
        <w:jc w:val="both"/>
        <w:rPr/>
      </w:pPr>
      <w:r>
        <w:rPr/>
        <w:t>Расходы, связанные с организацией и проведением игр на III и IV этапах Чемпионата, несет Министерство образования и науки Республики Татарстан.</w:t>
      </w:r>
    </w:p>
    <w:p>
      <w:pPr>
        <w:pStyle w:val="Normal"/>
        <w:ind w:firstLine="709"/>
        <w:jc w:val="both"/>
        <w:rPr/>
      </w:pPr>
      <w:r>
        <w:rPr/>
        <w:t>Расходы на командирование команд на все этапы Чемпионата несут командирующие организации.</w:t>
      </w:r>
    </w:p>
    <w:p>
      <w:pPr>
        <w:pStyle w:val="Normal"/>
        <w:ind w:firstLine="567"/>
        <w:jc w:val="both"/>
        <w:rPr/>
      </w:pPr>
      <w:r>
        <w:rPr/>
        <w:t xml:space="preserve">Наградную продукцию на II, </w:t>
      </w:r>
      <w:r>
        <w:rPr>
          <w:lang w:val="en-US"/>
        </w:rPr>
        <w:t>IV</w:t>
      </w:r>
      <w:r>
        <w:rPr/>
        <w:t xml:space="preserve">, </w:t>
      </w:r>
      <w:r>
        <w:rPr>
          <w:lang w:val="en-US"/>
        </w:rPr>
        <w:t>V</w:t>
      </w:r>
      <w:r>
        <w:rPr/>
        <w:t xml:space="preserve"> и </w:t>
      </w:r>
      <w:r>
        <w:rPr>
          <w:lang w:val="en-US"/>
        </w:rPr>
        <w:t>VI</w:t>
      </w:r>
      <w:r>
        <w:rPr/>
        <w:t xml:space="preserve"> этапах Чемпионата предоставляет АНО «Школьная баскетбольная лига «КЭС-БАСКЕТ».</w:t>
      </w:r>
    </w:p>
    <w:p>
      <w:pPr>
        <w:pStyle w:val="Normal"/>
        <w:ind w:firstLine="567"/>
        <w:jc w:val="both"/>
        <w:rPr/>
      </w:pPr>
      <w:r>
        <w:rPr/>
        <w:t>Комплекты баскетбольной формы для команд-победительниц III этапа предоставляет АНО «Школьная баскетбольная лига «КЭС-БАСКЕТ».</w:t>
      </w:r>
    </w:p>
    <w:p>
      <w:pPr>
        <w:pStyle w:val="Normal"/>
        <w:ind w:firstLine="709"/>
        <w:jc w:val="both"/>
        <w:rPr/>
      </w:pPr>
      <w:r>
        <w:rPr/>
        <w:t>Наградную продукцию на II</w:t>
      </w:r>
      <w:r>
        <w:rPr>
          <w:lang w:val="en-US"/>
        </w:rPr>
        <w:t>I</w:t>
      </w:r>
      <w:r>
        <w:rPr/>
        <w:t xml:space="preserve"> этапе Чемпионата предоставляет Министерство образования и науки Республики Татарстан.</w:t>
      </w:r>
    </w:p>
    <w:p>
      <w:pPr>
        <w:pStyle w:val="Normal"/>
        <w:ind w:firstLine="709"/>
        <w:jc w:val="both"/>
        <w:rPr/>
      </w:pPr>
      <w:r>
        <w:rPr/>
        <w:t>Спортивное сооружение для проведения II этапа Чемпионата предоставляют орган управления образованием и орган управления по физической культуре, спорту и туризму муниципального образования Республики Татарстан, проводящих II этап.</w:t>
      </w:r>
    </w:p>
    <w:p>
      <w:pPr>
        <w:pStyle w:val="Normal"/>
        <w:ind w:firstLine="709"/>
        <w:jc w:val="both"/>
        <w:rPr/>
      </w:pPr>
      <w:r>
        <w:rPr/>
        <w:t>Спортивное сооружение для проведения III и  IV этапы Чемпионата предоставляют орган управления образованием и орган управления по физической культуре, спорту и туризму муниципального образования Республики Татарстан, проводящих III и  IV этапы.</w:t>
      </w:r>
    </w:p>
    <w:p>
      <w:pPr>
        <w:pStyle w:val="Normal"/>
        <w:ind w:firstLine="709"/>
        <w:jc w:val="both"/>
        <w:rPr/>
      </w:pPr>
      <w:r>
        <w:rPr/>
        <w:t>Страхование участников Чемпионата может осуществляться за счёт средств командирующих организаций и внебюджетных средств, в соответствии с действующим законодательством Российской Федерации.</w:t>
      </w:r>
    </w:p>
    <w:p>
      <w:pPr>
        <w:pStyle w:val="Normal"/>
        <w:ind w:firstLine="567"/>
        <w:jc w:val="both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rFonts w:cs="Arial"/>
          <w:b/>
        </w:rPr>
      </w:pPr>
      <w:r>
        <w:rPr>
          <w:rFonts w:cs="Arial"/>
          <w:b/>
        </w:rPr>
        <w:t>ЗАЯВОЧНАЯ КАМПАНИЯ И ОФИЦИАЛЬНАЯ ЗАЯВКА ЧЕМПИОНАТА</w:t>
      </w:r>
    </w:p>
    <w:p>
      <w:pPr>
        <w:pStyle w:val="Normal"/>
        <w:jc w:val="center"/>
        <w:rPr>
          <w:rFonts w:cs="Arial"/>
          <w:b/>
        </w:rPr>
      </w:pPr>
      <w:r>
        <w:rPr>
          <w:rFonts w:cs="Arial"/>
          <w:b/>
        </w:rPr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 xml:space="preserve">Команда допускается к участию в Чемпионате только в том случае, если она заполнит электронную форму </w:t>
      </w:r>
      <w:r>
        <w:rPr>
          <w:rFonts w:cs="Arial"/>
          <w:b/>
        </w:rPr>
        <w:t xml:space="preserve">бланка участника </w:t>
      </w:r>
      <w:r>
        <w:rPr>
          <w:rFonts w:cs="Arial"/>
        </w:rPr>
        <w:t xml:space="preserve">на сайте </w:t>
      </w:r>
      <w:hyperlink r:id="rId4">
        <w:r>
          <w:rPr>
            <w:rStyle w:val="-"/>
            <w:rFonts w:cs="Arial"/>
            <w:color w:val="auto"/>
            <w:lang w:val="en-US"/>
          </w:rPr>
          <w:t>www</w:t>
        </w:r>
        <w:r>
          <w:rPr>
            <w:rStyle w:val="-"/>
            <w:rFonts w:cs="Arial"/>
            <w:color w:val="auto"/>
          </w:rPr>
          <w:t>.</w:t>
        </w:r>
        <w:r>
          <w:rPr>
            <w:rStyle w:val="-"/>
            <w:rFonts w:cs="Arial"/>
            <w:color w:val="auto"/>
            <w:lang w:val="en-US"/>
          </w:rPr>
          <w:t>kes</w:t>
        </w:r>
        <w:r>
          <w:rPr>
            <w:rStyle w:val="-"/>
            <w:rFonts w:cs="Arial"/>
            <w:color w:val="auto"/>
          </w:rPr>
          <w:t>-</w:t>
        </w:r>
        <w:r>
          <w:rPr>
            <w:rStyle w:val="-"/>
            <w:rFonts w:cs="Arial"/>
            <w:color w:val="auto"/>
            <w:lang w:val="en-US"/>
          </w:rPr>
          <w:t>basket</w:t>
        </w:r>
        <w:r>
          <w:rPr>
            <w:rStyle w:val="-"/>
            <w:rFonts w:cs="Arial"/>
            <w:color w:val="auto"/>
          </w:rPr>
          <w:t>.</w:t>
        </w:r>
        <w:r>
          <w:rPr>
            <w:rStyle w:val="-"/>
            <w:rFonts w:cs="Arial"/>
            <w:color w:val="auto"/>
            <w:lang w:val="en-US"/>
          </w:rPr>
          <w:t>ru</w:t>
        </w:r>
      </w:hyperlink>
      <w:r>
        <w:rPr/>
        <w:t>.</w:t>
      </w:r>
      <w:r>
        <w:rPr>
          <w:rFonts w:cs="Arial"/>
        </w:rPr>
        <w:t xml:space="preserve"> 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>Срок подачи заявок для участия в Чемпионате строго ограничен. Заявочная кампания начинается 3 сентября и заканчивается 15 октября 2025 г.</w:t>
      </w:r>
    </w:p>
    <w:p>
      <w:pPr>
        <w:pStyle w:val="Normal"/>
        <w:ind w:firstLine="709"/>
        <w:jc w:val="both"/>
        <w:rPr>
          <w:rFonts w:cs="Arial"/>
          <w:b/>
        </w:rPr>
      </w:pPr>
      <w:r>
        <w:rPr>
          <w:rFonts w:cs="Arial"/>
        </w:rPr>
        <w:t xml:space="preserve">После получения от команды электронной формы </w:t>
      </w:r>
      <w:r>
        <w:rPr>
          <w:rFonts w:cs="Arial"/>
          <w:b/>
        </w:rPr>
        <w:t xml:space="preserve">заполненного бланка участника </w:t>
      </w:r>
      <w:r>
        <w:rPr>
          <w:rFonts w:cs="Arial"/>
        </w:rPr>
        <w:t>Исполнительная дирекция Лиги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отправляет электронное подтверждение о принятой заявке в виде </w:t>
      </w:r>
      <w:r>
        <w:rPr>
          <w:rFonts w:cs="Arial"/>
          <w:b/>
        </w:rPr>
        <w:t>официальной заявки Чемпионата.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 xml:space="preserve">На всех этапах Чемпионата принимается и является действительной только </w:t>
      </w:r>
      <w:r>
        <w:rPr>
          <w:rFonts w:cs="Arial"/>
          <w:b/>
        </w:rPr>
        <w:t>официальная заявка Чемпионата</w:t>
      </w:r>
      <w:r>
        <w:rPr>
          <w:rFonts w:cs="Arial"/>
        </w:rPr>
        <w:t xml:space="preserve"> (с оригиналами печатей). Все другие формы заявок, составленные самостоятельно, не принимаются.</w:t>
      </w:r>
    </w:p>
    <w:p>
      <w:pPr>
        <w:pStyle w:val="Normal"/>
        <w:ind w:firstLine="709"/>
        <w:jc w:val="both"/>
        <w:rPr>
          <w:rFonts w:cs="Arial"/>
        </w:rPr>
      </w:pPr>
      <w:bookmarkStart w:id="5" w:name="_Hlk201572082"/>
      <w:r>
        <w:rPr>
          <w:rFonts w:cs="Arial"/>
        </w:rPr>
        <w:t>Количественный состав команды в официальной заявке Чемпионата – не более шестнадцати и не менее десяти игроков, тренер и помощник тренера.</w:t>
      </w:r>
    </w:p>
    <w:p>
      <w:pPr>
        <w:pStyle w:val="Normal"/>
        <w:ind w:firstLine="709"/>
        <w:jc w:val="both"/>
        <w:rPr>
          <w:rFonts w:cs="Arial"/>
        </w:rPr>
      </w:pPr>
      <w:bookmarkStart w:id="6" w:name="_Hlk201572082"/>
      <w:r>
        <w:rPr>
          <w:rFonts w:cs="Arial"/>
        </w:rPr>
        <w:t>На каждый отдельный этап Чемпионата команда может заявить не более двенадцати и не менее восьми игроков из числа тех, кто внесён в официальную заявку команды.</w:t>
      </w:r>
      <w:bookmarkEnd w:id="6"/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 xml:space="preserve">Если в период проведения заявочной кампании игрок не был включён в официальную заявку Чемпионата, заявить игрока можно до начала муниципального этапа на своей территории, но не позднее 15 ноября 2025 года. Для этого необходимо обратиться в Исполнительную дирекцию Лиги, представив скан следующих документов: 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 xml:space="preserve">– </w:t>
      </w:r>
      <w:r>
        <w:rPr>
          <w:rFonts w:cs="Arial"/>
        </w:rPr>
        <w:t xml:space="preserve">анкета для заявки игрока (по образцу); 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 xml:space="preserve">– </w:t>
      </w:r>
      <w:r>
        <w:rPr>
          <w:rFonts w:cs="Arial"/>
        </w:rPr>
        <w:t>общегражданский паспорт игрока (страницы с фотографией и пропиской) или свидетельство о рождении (для игрока, не достигшего возраста 14 лет);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 xml:space="preserve">– </w:t>
      </w:r>
      <w:r>
        <w:rPr>
          <w:rFonts w:cs="Arial"/>
        </w:rPr>
        <w:t>справка с места учёбы игрока с указанием даты зачисления в общеобразовательную организацию, с фотографией и печатью общеобразовательной организации;</w:t>
      </w:r>
    </w:p>
    <w:p>
      <w:pPr>
        <w:pStyle w:val="Normal"/>
        <w:ind w:firstLine="709"/>
        <w:jc w:val="both"/>
        <w:rPr>
          <w:rFonts w:cs="Arial"/>
        </w:rPr>
      </w:pPr>
      <w:r>
        <w:rPr>
          <w:rFonts w:cs="Arial"/>
        </w:rPr>
        <w:t xml:space="preserve">– </w:t>
      </w:r>
      <w:r>
        <w:rPr>
          <w:rFonts w:cs="Arial"/>
        </w:rPr>
        <w:t xml:space="preserve">согласие родителя (законного представителя) на обработку персональных данных несовершеннолетнего игрока. </w:t>
      </w:r>
    </w:p>
    <w:p>
      <w:pPr>
        <w:pStyle w:val="Normal"/>
        <w:ind w:firstLine="709"/>
        <w:jc w:val="both"/>
        <w:rPr>
          <w:rFonts w:cs="Arial"/>
          <w:b/>
        </w:rPr>
      </w:pPr>
      <w:r>
        <w:rPr>
          <w:rFonts w:cs="Arial"/>
          <w:b/>
        </w:rPr>
        <w:t>Дозаявка игроков после начала муниципального этапа на своей территории НЕ РАЗРЕШАЕТСЯ</w:t>
      </w:r>
      <w:r>
        <w:rPr>
          <w:rFonts w:cs="Arial"/>
        </w:rPr>
        <w:t>.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 xml:space="preserve">Каждая команда для участия в Чемпионате должна представить: 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  <w:u w:val="single"/>
        </w:rPr>
        <w:t>Комиссии по допуску участников или главному судье I</w:t>
      </w:r>
      <w:r>
        <w:rPr>
          <w:rFonts w:cs="Arial"/>
          <w:spacing w:val="-2"/>
          <w:u w:val="single"/>
        </w:rPr>
        <w:t>I, III и I</w:t>
      </w:r>
      <w:r>
        <w:rPr>
          <w:rFonts w:cs="Arial"/>
          <w:spacing w:val="-2"/>
          <w:u w:val="single"/>
          <w:lang w:val="en-US"/>
        </w:rPr>
        <w:t>V</w:t>
      </w:r>
      <w:r>
        <w:rPr>
          <w:rFonts w:cs="Arial"/>
          <w:spacing w:val="-2"/>
          <w:u w:val="single"/>
        </w:rPr>
        <w:t xml:space="preserve"> </w:t>
      </w:r>
      <w:r>
        <w:rPr>
          <w:rFonts w:cs="Arial"/>
          <w:u w:val="single"/>
        </w:rPr>
        <w:t>этапов</w:t>
      </w:r>
      <w:r>
        <w:rPr>
          <w:rFonts w:cs="Arial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 xml:space="preserve">официальную </w:t>
      </w:r>
      <w:r>
        <w:rPr/>
        <w:t>заявку Чемпионата;</w:t>
      </w:r>
    </w:p>
    <w:p>
      <w:pPr>
        <w:pStyle w:val="Normal"/>
        <w:shd w:val="clear" w:color="auto" w:fill="FFFFFF"/>
        <w:ind w:firstLine="709"/>
        <w:jc w:val="both"/>
        <w:rPr/>
      </w:pPr>
      <w:r>
        <w:rPr/>
        <w:t xml:space="preserve">техническую заявку команды (по образцу); 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>оригинал общегражданского паспорта или копию страницы разворота с фотографией  общегражданского паспорта РФ, заверенную нотариусом, – для игроков старше четырнадцати лет; оригинал свидетельства о рождении или копию свидетельства о рождении, заверенную нотариусом, – для игроков моложе четырнадцати лет;</w:t>
      </w:r>
    </w:p>
    <w:p>
      <w:pPr>
        <w:pStyle w:val="Normal"/>
        <w:shd w:val="clear" w:color="auto" w:fill="FFFFFF"/>
        <w:ind w:firstLine="709"/>
        <w:jc w:val="both"/>
        <w:rPr>
          <w:u w:val="single"/>
        </w:rPr>
      </w:pPr>
      <w:r>
        <w:rPr/>
        <w:t>справки с места учёбы игроков с фотографиями и печатями общеобразовательной организации;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>электронные дневники (учеников) или электронный журнал (учителя) с целью установления принадлежности игроков команды к одной общеобразовательной организации;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>полис обязательного медицинского страхования;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>полис страхования жизни и здоровья от несчастных случаев.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u w:val="single"/>
        </w:rPr>
        <w:t xml:space="preserve">Комиссии по допуску участников </w:t>
      </w:r>
      <w:r>
        <w:rPr>
          <w:u w:val="single"/>
          <w:lang w:val="en-US"/>
        </w:rPr>
        <w:t>V</w:t>
      </w:r>
      <w:r>
        <w:rPr>
          <w:u w:val="single"/>
        </w:rPr>
        <w:t xml:space="preserve"> и </w:t>
      </w:r>
      <w:r>
        <w:rPr>
          <w:rFonts w:cs="Arial"/>
          <w:spacing w:val="-2"/>
          <w:u w:val="single"/>
        </w:rPr>
        <w:t>VI</w:t>
      </w:r>
      <w:r>
        <w:rPr>
          <w:u w:val="single"/>
        </w:rPr>
        <w:t xml:space="preserve"> этапов</w:t>
      </w:r>
      <w:r>
        <w:rPr/>
        <w:t>: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rFonts w:cs="Arial"/>
        </w:rPr>
        <w:t xml:space="preserve">официальную </w:t>
      </w:r>
      <w:r>
        <w:rPr/>
        <w:t>заявку Чемпионата;</w:t>
      </w:r>
    </w:p>
    <w:p>
      <w:pPr>
        <w:pStyle w:val="Normal"/>
        <w:shd w:val="clear" w:color="auto" w:fill="FFFFFF"/>
        <w:ind w:firstLine="709"/>
        <w:jc w:val="both"/>
        <w:rPr>
          <w:rFonts w:cs="Arial"/>
        </w:rPr>
      </w:pPr>
      <w:r>
        <w:rPr>
          <w:rFonts w:cs="Arial"/>
        </w:rPr>
        <w:t>дозаявочный лист (при усилении состава команды);</w:t>
      </w:r>
    </w:p>
    <w:p>
      <w:pPr>
        <w:pStyle w:val="Normal"/>
        <w:shd w:val="clear" w:color="auto" w:fill="FFFFFF"/>
        <w:ind w:firstLine="709"/>
        <w:jc w:val="both"/>
        <w:rPr/>
      </w:pPr>
      <w:r>
        <w:rPr/>
        <w:t xml:space="preserve">техническую заявку команды (по образцу); 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/>
      </w:pPr>
      <w:r>
        <w:rPr/>
        <w:t>паспорт гражданина Российской Федерации каждого члена делегации и свидетельство о рождении игроков, не достигших возраста 14 лет (оригинал);</w:t>
      </w:r>
    </w:p>
    <w:p>
      <w:pPr>
        <w:pStyle w:val="Normal"/>
        <w:ind w:firstLine="709"/>
        <w:jc w:val="both"/>
        <w:rPr>
          <w:rFonts w:cs="Arial"/>
        </w:rPr>
      </w:pPr>
      <w:r>
        <w:rPr/>
        <w:t>справки с места учёбы игроков с фотографиями и печатями общеобразовательной организации;</w:t>
      </w:r>
      <w:r>
        <w:rPr>
          <w:rFonts w:cs="Arial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/>
      </w:pPr>
      <w:r>
        <w:rPr/>
        <w:t xml:space="preserve">электронные дневники (учеников) или электронный журнал (учителя) с целью установления принадлежности игроков команды к одной общеобразовательной организации; </w:t>
      </w:r>
    </w:p>
    <w:p>
      <w:pPr>
        <w:pStyle w:val="Normal"/>
        <w:tabs>
          <w:tab w:val="clear" w:pos="708"/>
          <w:tab w:val="left" w:pos="3915" w:leader="none"/>
        </w:tabs>
        <w:ind w:firstLine="709"/>
        <w:jc w:val="both"/>
        <w:rPr/>
      </w:pPr>
      <w:bookmarkStart w:id="7" w:name="_Hlk205287214"/>
      <w:r>
        <w:rPr/>
        <w:t>копию трудовой книжки учителя физической культуры или выписку из электронной трудовой книжки, заверенную руководителем общеобразовательной организации (для подтверждения его работы в школе);</w:t>
      </w:r>
      <w:bookmarkEnd w:id="7"/>
    </w:p>
    <w:p>
      <w:pPr>
        <w:pStyle w:val="Normal"/>
        <w:tabs>
          <w:tab w:val="clear" w:pos="708"/>
          <w:tab w:val="left" w:pos="3915" w:leader="none"/>
        </w:tabs>
        <w:ind w:firstLine="709"/>
        <w:rPr/>
      </w:pPr>
      <w:r>
        <w:rPr/>
        <w:t>полис обязательного медицинского страхования;</w:t>
      </w:r>
    </w:p>
    <w:p>
      <w:pPr>
        <w:pStyle w:val="Normal"/>
        <w:tabs>
          <w:tab w:val="clear" w:pos="708"/>
          <w:tab w:val="left" w:pos="3915" w:leader="none"/>
        </w:tabs>
        <w:ind w:firstLine="709"/>
        <w:rPr/>
      </w:pPr>
      <w:r>
        <w:rPr/>
        <w:t>полис страхования жизни и здоровья от несчастных случаев.</w:t>
      </w:r>
      <w:r>
        <w:rPr>
          <w:color w:val="FF0000"/>
        </w:rPr>
        <w:br/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УСИЛЕНИЕ СОСТАВА КОМАНДЫ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Команда-победительница IV этапа (региональный этап) для участия в V и VI этапах Чемпионата (федеральный этап и Суперфинал) вправе усилиться игроками команд своего муниципального этапа, которые принимали участие в Чемпионате. Команда может усилиться не более чем двумя (2) игроками. Усиление допускается только один раз – либо перед V, либо перед VI этапом. Команда-победительница вправе отказаться от усиления и принять участие в следующем этапе Чемпионата командой общеобразовательной организации.</w:t>
      </w:r>
    </w:p>
    <w:p>
      <w:pPr>
        <w:pStyle w:val="Normal"/>
        <w:ind w:firstLine="709"/>
        <w:jc w:val="both"/>
        <w:rPr/>
      </w:pPr>
      <w:r>
        <w:rPr/>
        <w:t xml:space="preserve">Допуск игроков для усиления команды осуществляет только Исполнительная дирекция после получения скана следующих документов: </w:t>
      </w:r>
    </w:p>
    <w:p>
      <w:pPr>
        <w:pStyle w:val="Normal"/>
        <w:ind w:firstLine="709"/>
        <w:jc w:val="both"/>
        <w:rPr/>
      </w:pPr>
      <w:r>
        <w:rPr/>
        <w:t xml:space="preserve">дозаявочный лист (по образцу); </w:t>
      </w:r>
    </w:p>
    <w:p>
      <w:pPr>
        <w:pStyle w:val="Normal"/>
        <w:ind w:firstLine="709"/>
        <w:jc w:val="both"/>
        <w:rPr/>
      </w:pPr>
      <w:r>
        <w:rPr/>
        <w:t>общегражданский паспорт игрока (страницы с фотографией и пропиской) или свидетельство о рождении (для игрока, не достигшего возраста 14 лет);</w:t>
      </w:r>
    </w:p>
    <w:p>
      <w:pPr>
        <w:pStyle w:val="Normal"/>
        <w:ind w:firstLine="709"/>
        <w:jc w:val="both"/>
        <w:rPr/>
      </w:pPr>
      <w:r>
        <w:rPr/>
        <w:t xml:space="preserve">справка с места учёбы игрока с фотографией и печатью общеобразовательной организации; </w:t>
      </w:r>
    </w:p>
    <w:p>
      <w:pPr>
        <w:pStyle w:val="Normal"/>
        <w:ind w:firstLine="709"/>
        <w:jc w:val="both"/>
        <w:rPr/>
      </w:pPr>
      <w:r>
        <w:rPr/>
        <w:t xml:space="preserve">согласие родителя (законного представителя) на обработку персональных данных несовершеннолетнего игрока. </w:t>
      </w:r>
    </w:p>
    <w:p>
      <w:pPr>
        <w:pStyle w:val="Normal"/>
        <w:ind w:firstLine="709"/>
        <w:jc w:val="both"/>
        <w:rPr/>
      </w:pPr>
      <w:r>
        <w:rPr/>
        <w:t xml:space="preserve">Все документы должны быть представлены не позднее чем за 7 дней до начала этапа, перед которым команда усиляется. </w:t>
      </w:r>
    </w:p>
    <w:p>
      <w:pPr>
        <w:pStyle w:val="Normal"/>
        <w:tabs>
          <w:tab w:val="clear" w:pos="708"/>
          <w:tab w:val="left" w:pos="3915" w:leader="none"/>
        </w:tabs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ОБЕСПЕЧЕНИЕ БЕЗОПАСНОСТИ УЧАСТНИКОВ И ЗРИТЕЛЕЙ</w:t>
      </w:r>
    </w:p>
    <w:p>
      <w:pPr>
        <w:pStyle w:val="Normal"/>
        <w:widowControl w:val="fals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>Чемпионат проводится на спортивных сооружениях, отвечающих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актов готовности физкультурного или спортивного сооружения к проведению мероприятий, утверждаемых в установленном порядке.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от 18 апреля 2014 г. </w:t>
        <w:br/>
        <w:t xml:space="preserve">№ 353, а также требованиям правил по виду спорта «баскетбол». 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>Принимающая сторона обеспечивает безопасность участников, судей, судей-секретарей, игроков, тренеров и других лиц при проведении игры.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>Каждый участник должен иметь медицинский допуск к участию в Чемпионате.</w:t>
      </w:r>
    </w:p>
    <w:p>
      <w:pPr>
        <w:pStyle w:val="Normal"/>
        <w:spacing w:lineRule="atLeast" w:line="240"/>
        <w:ind w:firstLine="567"/>
        <w:jc w:val="both"/>
        <w:rPr/>
      </w:pPr>
      <w:r>
        <w:rPr/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 xml:space="preserve">С целью обеспечения сохранности жизни и здоровья игроков, тренеров, иных участников Чемпионата и зрителей, а также в целях профилактики новой коронавирусной инфекции (COVID-19) и её производных все участники и зрители Чемпионата обязаны соблюдать вводимые федеральными и местными органами власти Российской Федерации санитарно-гигиенические нормы, санитарно-эпидемиологические правила и требования. </w:t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  <w:lang w:val="en-US"/>
        </w:rPr>
        <w:t>X</w:t>
      </w:r>
      <w:r>
        <w:rPr>
          <w:b/>
        </w:rPr>
        <w:t>I. СТРАХОВАНИЕ УЧАСТНИКОВ</w:t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ind w:firstLine="708"/>
        <w:jc w:val="both"/>
        <w:rPr/>
      </w:pPr>
      <w:r>
        <w:rPr/>
        <w:t>Участие в Чемпионате осуществляется только при наличии полиса (оригинала) страхования жизни и здоровья от несчастных случаев на каждого участника соревнований, который представляется мандатной комиссии или главному судье этапа в день приезда команды.</w:t>
      </w:r>
    </w:p>
    <w:p>
      <w:pPr>
        <w:pStyle w:val="Normal"/>
        <w:shd w:val="clear" w:color="auto" w:fill="FFFFFF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ind w:firstLine="567"/>
        <w:rPr>
          <w:b/>
        </w:rPr>
      </w:pPr>
      <w:r>
        <w:rPr>
          <w:b/>
        </w:rPr>
        <w:t xml:space="preserve">Официальный сайт Чемпионата: </w:t>
      </w:r>
      <w:hyperlink r:id="rId5">
        <w:r>
          <w:rPr>
            <w:rStyle w:val="-"/>
            <w:b/>
            <w:color w:val="auto"/>
            <w:u w:val="none"/>
          </w:rPr>
          <w:t>www.kes-basket.ru</w:t>
        </w:r>
      </w:hyperlink>
    </w:p>
    <w:p>
      <w:pPr>
        <w:pStyle w:val="Normal"/>
        <w:shd w:val="clear" w:color="auto" w:fill="FFFFFF"/>
        <w:ind w:firstLine="567"/>
        <w:rPr>
          <w:b/>
        </w:rPr>
      </w:pPr>
      <w:r>
        <w:rPr>
          <w:b/>
        </w:rPr>
        <w:t xml:space="preserve">Исполнительная дирекция: 8 (342) 215-53-50, </w:t>
      </w:r>
      <w:r>
        <w:rPr>
          <w:b/>
          <w:lang w:val="en-US"/>
        </w:rPr>
        <w:t>info</w:t>
      </w:r>
      <w:r>
        <w:rPr>
          <w:b/>
        </w:rPr>
        <w:t>@</w:t>
      </w:r>
      <w:r>
        <w:rPr>
          <w:b/>
          <w:lang w:val="en-US"/>
        </w:rPr>
        <w:t>kes</w:t>
      </w:r>
      <w:r>
        <w:rPr>
          <w:b/>
        </w:rPr>
        <w:t>-</w:t>
      </w:r>
      <w:r>
        <w:rPr>
          <w:b/>
          <w:lang w:val="en-US"/>
        </w:rPr>
        <w:t>basket</w:t>
      </w:r>
      <w:r>
        <w:rPr>
          <w:b/>
        </w:rPr>
        <w:t>.</w:t>
      </w:r>
      <w:r>
        <w:rPr>
          <w:b/>
          <w:lang w:val="en-US"/>
        </w:rPr>
        <w:t>ru</w:t>
      </w:r>
    </w:p>
    <w:p>
      <w:pPr>
        <w:pStyle w:val="Normal"/>
        <w:ind w:firstLine="567"/>
        <w:jc w:val="both"/>
        <w:rPr>
          <w:b/>
        </w:rPr>
      </w:pPr>
      <w:r>
        <w:rPr>
          <w:b/>
        </w:rPr>
        <w:t>Организационное и методическое сопровождение Чемпионата осуществляет координатор ШБЛ «КЭС-БАСКЕТ» в Республике Татарстан – Габитова Лариса Гайсеевна (8(843) 294-95-49, Lar</w:t>
      </w:r>
      <w:r>
        <w:rPr>
          <w:b/>
          <w:lang w:val="en-US"/>
        </w:rPr>
        <w:t>isa</w:t>
      </w:r>
      <w:r>
        <w:rPr>
          <w:b/>
        </w:rPr>
        <w:t>.</w:t>
      </w:r>
      <w:r>
        <w:rPr>
          <w:b/>
          <w:lang w:val="en-US"/>
        </w:rPr>
        <w:t>Gabitova</w:t>
      </w:r>
      <w:r>
        <w:rPr>
          <w:b/>
        </w:rPr>
        <w:t>@</w:t>
      </w:r>
      <w:r>
        <w:rPr>
          <w:b/>
          <w:lang w:val="en-US"/>
        </w:rPr>
        <w:t>tatar</w:t>
      </w:r>
      <w:r>
        <w:rPr>
          <w:b/>
        </w:rPr>
        <w:t>.ru).</w:t>
      </w:r>
    </w:p>
    <w:p>
      <w:pPr>
        <w:pStyle w:val="Style24"/>
        <w:ind w:firstLine="72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Данное положение является официальным вызовом на соревнования.</w:t>
      </w:r>
      <w:r>
        <w:rPr>
          <w:sz w:val="28"/>
          <w:szCs w:val="28"/>
          <w:u w:val="single"/>
        </w:rPr>
        <w:t xml:space="preserve"> </w:t>
      </w:r>
      <w:r>
        <w:br w:type="page"/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Согласие родителя (законного представителя)</w:t>
      </w:r>
    </w:p>
    <w:p>
      <w:pPr>
        <w:pStyle w:val="Style24"/>
        <w:ind w:firstLine="720"/>
        <w:jc w:val="center"/>
        <w:rPr>
          <w:b/>
          <w:szCs w:val="28"/>
        </w:rPr>
      </w:pPr>
      <w:r>
        <w:rPr>
          <w:b/>
          <w:szCs w:val="28"/>
        </w:rPr>
        <w:t>на сбор, хранение, использование, распространение (передачу) и публикацию персональных данных своего несовершеннолетнего ребёнка</w:t>
      </w:r>
    </w:p>
    <w:p>
      <w:pPr>
        <w:pStyle w:val="Style24"/>
        <w:ind w:firstLine="720"/>
        <w:jc w:val="center"/>
        <w:rPr>
          <w:b/>
        </w:rPr>
      </w:pPr>
      <w:r>
        <w:rPr>
          <w:b/>
        </w:rPr>
        <w:t>Чемпионата Школьной баскетбольной лиги «КЭС-БАСКЕТ»</w:t>
      </w:r>
    </w:p>
    <w:p>
      <w:pPr>
        <w:pStyle w:val="Style24"/>
        <w:ind w:firstLine="720"/>
        <w:jc w:val="center"/>
        <w:rPr>
          <w:b/>
        </w:rPr>
      </w:pPr>
      <w:r>
        <w:rPr>
          <w:b/>
        </w:rPr>
        <w:t>в Республике Татарстан</w:t>
      </w:r>
    </w:p>
    <w:p>
      <w:pPr>
        <w:pStyle w:val="Style24"/>
        <w:ind w:firstLine="720"/>
        <w:jc w:val="both"/>
        <w:rPr>
          <w:b/>
          <w:sz w:val="16"/>
        </w:rPr>
      </w:pPr>
      <w:r>
        <w:rPr>
          <w:b/>
          <w:sz w:val="16"/>
        </w:rPr>
      </w:r>
    </w:p>
    <w:p>
      <w:pPr>
        <w:pStyle w:val="Style24"/>
        <w:ind w:firstLine="720"/>
        <w:jc w:val="both"/>
        <w:rPr/>
      </w:pPr>
      <w:r>
        <w:rPr/>
        <w:t xml:space="preserve">Являясь законным представителем несовершеннолетнего участника, Я, </w:t>
      </w:r>
    </w:p>
    <w:p>
      <w:pPr>
        <w:pStyle w:val="Style24"/>
        <w:ind w:firstLine="720"/>
        <w:jc w:val="both"/>
        <w:rPr/>
      </w:pPr>
      <w:r>
        <w:rPr/>
      </w:r>
    </w:p>
    <w:p>
      <w:pPr>
        <w:pStyle w:val="Style24"/>
        <w:ind w:hanging="0"/>
        <w:jc w:val="both"/>
        <w:rPr/>
      </w:pPr>
      <w:r>
        <w:rPr/>
        <w:t>___________________________________________________________________________________,</w:t>
      </w:r>
    </w:p>
    <w:p>
      <w:pPr>
        <w:pStyle w:val="Style24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родителя (законного представителя) полностью)</w:t>
      </w:r>
    </w:p>
    <w:p>
      <w:pPr>
        <w:pStyle w:val="Style24"/>
        <w:ind w:firstLine="720"/>
        <w:jc w:val="both"/>
        <w:rPr/>
      </w:pPr>
      <w:r>
        <w:rPr/>
      </w:r>
    </w:p>
    <w:p>
      <w:pPr>
        <w:pStyle w:val="Style24"/>
        <w:ind w:hanging="0"/>
        <w:jc w:val="both"/>
        <w:rPr/>
      </w:pPr>
      <w:r>
        <w:rPr/>
        <w:t>Адрес регистрации _________________________________________________________________,</w:t>
      </w:r>
    </w:p>
    <w:p>
      <w:pPr>
        <w:pStyle w:val="Style24"/>
        <w:ind w:firstLine="720"/>
        <w:jc w:val="both"/>
        <w:rPr/>
      </w:pPr>
      <w:r>
        <w:rPr/>
      </w:r>
    </w:p>
    <w:p>
      <w:pPr>
        <w:pStyle w:val="Style24"/>
        <w:ind w:hanging="0"/>
        <w:jc w:val="both"/>
        <w:rPr/>
      </w:pPr>
      <w:r>
        <w:rPr/>
        <w:t xml:space="preserve">Паспорт __________________, выданный _______________________________________________ </w:t>
      </w:r>
    </w:p>
    <w:p>
      <w:pPr>
        <w:pStyle w:val="Style24"/>
        <w:ind w:firstLine="720"/>
        <w:rPr/>
      </w:pP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>(серия, номер)                                                                                                       (дата выдачи</w:t>
      </w:r>
      <w:r>
        <w:rPr/>
        <w:t xml:space="preserve">)                   </w:t>
      </w:r>
    </w:p>
    <w:p>
      <w:pPr>
        <w:pStyle w:val="Style24"/>
        <w:ind w:hanging="0"/>
        <w:jc w:val="both"/>
        <w:rPr/>
      </w:pPr>
      <w:r>
        <w:rPr/>
        <w:t>___________________________________________________________________________________,</w:t>
      </w:r>
    </w:p>
    <w:p>
      <w:pPr>
        <w:pStyle w:val="Style24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органа, выдавшего паспорт)</w:t>
      </w:r>
    </w:p>
    <w:p>
      <w:pPr>
        <w:pStyle w:val="Style24"/>
        <w:ind w:hanging="0"/>
        <w:rPr/>
      </w:pPr>
      <w:r>
        <w:rPr/>
        <w:t>являясь на основании ___________________________________________________________________________________</w:t>
      </w:r>
    </w:p>
    <w:p>
      <w:pPr>
        <w:pStyle w:val="Style24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документа, подтверждающего полномочия  родителя (законного представителя))</w:t>
      </w:r>
    </w:p>
    <w:p>
      <w:pPr>
        <w:pStyle w:val="Style24"/>
        <w:ind w:hanging="0"/>
        <w:rPr/>
      </w:pPr>
      <w:r>
        <w:rPr/>
        <w:t>родителем (законным представителем) __________________________________________________________________________________,</w:t>
      </w:r>
    </w:p>
    <w:p>
      <w:pPr>
        <w:pStyle w:val="Style24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ребенка (подопечного) полностью)</w:t>
      </w:r>
    </w:p>
    <w:p>
      <w:pPr>
        <w:pStyle w:val="Style24"/>
        <w:ind w:firstLine="720"/>
        <w:jc w:val="both"/>
        <w:rPr/>
      </w:pPr>
      <w:r>
        <w:rPr/>
        <w:t xml:space="preserve">в соответствии с требованиями статьи 9 Федерального закона от 27.07.2006 №152-ФЗ (ред. от 24.04.2020) «О персональных данных», подтверждаю своё согласие на сбор и обработку Автономной некоммерческой организацией «Школьная баскетбольная лига «КЭС-БАСКЕТ» (далее – ШБЛ «КЭС-БАСКЕТ»), находящейся по адресу: 614016, г. Пермь, ул. Куйбышева, д. 62а, персональных данных моего ребенка: фамилии, имени, отчества, даты рождения, места учебы, класса, роста, игрового амплуа, мобильного телефона (при наличии) с целью размещения на интернет-сайте </w:t>
      </w:r>
      <w:hyperlink r:id="rId6">
        <w:r>
          <w:rPr>
            <w:rStyle w:val="-"/>
          </w:rPr>
          <w:t>kes-basket.ru</w:t>
        </w:r>
      </w:hyperlink>
      <w:r>
        <w:rPr/>
        <w:t xml:space="preserve">, а части данных (фамилии, имени, отчества, даты рождения, места учебы, класса, роста, игрового амплуа) – в федеральной базе данных об участниках Чемпионата Школьной баскетбольной лиги «КЭС-БАСКЕТ» (далее – Чемпионат) и их педагогах-наставниках. </w:t>
      </w:r>
    </w:p>
    <w:p>
      <w:pPr>
        <w:pStyle w:val="Style24"/>
        <w:ind w:firstLine="720"/>
        <w:jc w:val="both"/>
        <w:rPr/>
      </w:pPr>
      <w:r>
        <w:rPr/>
        <w:t xml:space="preserve">Я разрешаю ШБЛ «КЭС-БАСКЕТ» производить фото и видеосъёмку моего ребёнка, безвозмездно использовать эти фото, видео и информационные материалы во внутренних и внешних коммуникациях, связанных с деятельностью ШБЛ «КЭС-БАСКЕТ», а также безвозмездно воспроизводить его авторские работы (полностью или частично) в итоговом сборнике мероприятия, на своих сайтах и в других проектах без дополнительных согласований. Фотографии, видеоматериалы и авторские работы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произведённые фотографии и видео не нанесут вред достоинству и репутации моего ребёнка. </w:t>
      </w:r>
    </w:p>
    <w:p>
      <w:pPr>
        <w:pStyle w:val="Style24"/>
        <w:ind w:firstLine="720"/>
        <w:jc w:val="both"/>
        <w:rPr/>
      </w:pPr>
      <w:r>
        <w:rPr/>
        <w:t xml:space="preserve">Предоставляю ШБЛ «КЭС-БАСКЕТ» право осуществлять все действия (операции) с персональными данными моего ребёнка,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>
      <w:pPr>
        <w:pStyle w:val="Style24"/>
        <w:ind w:firstLine="720"/>
        <w:jc w:val="both"/>
        <w:rPr/>
      </w:pPr>
      <w:r>
        <w:rPr/>
        <w:t>Обработка персональных данных осуществляется с помощью средств автоматизации и/или без использования таковых в соответствии с действующим законодательством РФ и внутренними положениями ШБЛ «КЭС-БАСКЕТ».</w:t>
      </w:r>
    </w:p>
    <w:p>
      <w:pPr>
        <w:pStyle w:val="Style24"/>
        <w:ind w:firstLine="720"/>
        <w:jc w:val="both"/>
        <w:rPr/>
      </w:pPr>
      <w:r>
        <w:rPr/>
        <w:t xml:space="preserve">Срок действия согласия является неограниченным. </w:t>
      </w:r>
    </w:p>
    <w:p>
      <w:pPr>
        <w:pStyle w:val="Style24"/>
        <w:ind w:firstLine="720"/>
        <w:jc w:val="both"/>
        <w:rPr/>
      </w:pPr>
      <w:r>
        <w:rPr/>
        <w:t>Данное согласие может быть отозвано на основании письменного уведомления ШБЛ «КЭС-БАСКЕТ». Отзыв согласия влечёт за собой удаление всех персональных данных из базы участников Чемпионата, что делает невозможным участие данного несовершеннолетнего спортсмена в Чемпионате.</w:t>
      </w:r>
    </w:p>
    <w:p>
      <w:pPr>
        <w:pStyle w:val="Style24"/>
        <w:ind w:firstLine="720"/>
        <w:jc w:val="both"/>
        <w:rPr/>
      </w:pPr>
      <w:r>
        <w:rPr/>
        <w:t>«_____»________________202_ г. _____________ / ______________________________</w:t>
      </w:r>
    </w:p>
    <w:p>
      <w:pPr>
        <w:pStyle w:val="Style24"/>
        <w:rPr>
          <w:vertAlign w:val="superscript"/>
        </w:rPr>
      </w:pPr>
      <w:r>
        <w:rPr/>
        <w:t xml:space="preserve">                                                               </w:t>
      </w:r>
      <w:r>
        <w:rPr>
          <w:vertAlign w:val="superscript"/>
        </w:rPr>
        <w:t>подпись                                                 расшифровка</w:t>
      </w:r>
    </w:p>
    <w:sectPr>
      <w:headerReference w:type="default" r:id="rId7"/>
      <w:type w:val="nextPage"/>
      <w:pgSz w:w="11906" w:h="16838"/>
      <w:pgMar w:left="1134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513195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25a2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f45dcd"/>
    <w:rPr>
      <w:color w:val="0000FF"/>
      <w:u w:val="single"/>
    </w:rPr>
  </w:style>
  <w:style w:type="character" w:styleId="Style14" w:customStyle="1">
    <w:name w:val="Основной текст с отступом Знак"/>
    <w:qFormat/>
    <w:rsid w:val="006a3add"/>
    <w:rPr>
      <w:sz w:val="24"/>
      <w:szCs w:val="24"/>
    </w:rPr>
  </w:style>
  <w:style w:type="character" w:styleId="A10" w:customStyle="1">
    <w:name w:val="A10"/>
    <w:uiPriority w:val="99"/>
    <w:qFormat/>
    <w:rsid w:val="002324fd"/>
    <w:rPr>
      <w:rFonts w:cs="PF Din Text Cond Pro"/>
      <w:b/>
      <w:bCs/>
      <w:color w:val="000000"/>
      <w:sz w:val="22"/>
      <w:szCs w:val="22"/>
      <w:u w:val="single"/>
    </w:rPr>
  </w:style>
  <w:style w:type="character" w:styleId="Style15">
    <w:name w:val="Emphasis"/>
    <w:uiPriority w:val="20"/>
    <w:qFormat/>
    <w:rsid w:val="002324fd"/>
    <w:rPr>
      <w:i/>
      <w:iCs/>
    </w:rPr>
  </w:style>
  <w:style w:type="character" w:styleId="Style16" w:customStyle="1">
    <w:name w:val="Без интервала Знак"/>
    <w:link w:val="NoSpacing"/>
    <w:uiPriority w:val="1"/>
    <w:qFormat/>
    <w:rsid w:val="002633e3"/>
    <w:rPr>
      <w:rFonts w:ascii="Calibri" w:hAnsi="Calibri"/>
      <w:sz w:val="24"/>
      <w:szCs w:val="32"/>
      <w:lang w:val="en-US" w:eastAsia="en-US" w:bidi="en-US"/>
    </w:rPr>
  </w:style>
  <w:style w:type="character" w:styleId="Fontstyle01" w:customStyle="1">
    <w:name w:val="fontstyle01"/>
    <w:qFormat/>
    <w:rsid w:val="00a02ddd"/>
    <w:rPr>
      <w:rFonts w:ascii="Times New Roman" w:hAnsi="Times New Roman" w:cs="Times New Roman"/>
      <w:b w:val="false"/>
      <w:bCs w:val="false"/>
      <w:i w:val="false"/>
      <w:iCs w:val="false"/>
      <w:color w:val="000000"/>
      <w:sz w:val="26"/>
      <w:szCs w:val="26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8161fc"/>
    <w:rPr>
      <w:sz w:val="24"/>
      <w:szCs w:val="24"/>
    </w:rPr>
  </w:style>
  <w:style w:type="character" w:styleId="Style18" w:customStyle="1">
    <w:name w:val="Нижний колонтитул Знак"/>
    <w:basedOn w:val="DefaultParagraphFont"/>
    <w:qFormat/>
    <w:rsid w:val="008161fc"/>
    <w:rPr>
      <w:sz w:val="24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semiHidden/>
    <w:qFormat/>
    <w:rsid w:val="00e16a7a"/>
    <w:pPr/>
    <w:rPr>
      <w:rFonts w:ascii="Tahoma" w:hAnsi="Tahoma" w:cs="Tahoma"/>
      <w:sz w:val="16"/>
      <w:szCs w:val="16"/>
    </w:rPr>
  </w:style>
  <w:style w:type="paragraph" w:styleId="Style24">
    <w:name w:val="Body Text Indent"/>
    <w:basedOn w:val="Normal"/>
    <w:link w:val="Style14"/>
    <w:rsid w:val="006a3add"/>
    <w:pPr>
      <w:ind w:firstLine="1080"/>
    </w:pPr>
    <w:rPr/>
  </w:style>
  <w:style w:type="paragraph" w:styleId="NoSpacing">
    <w:name w:val="No Spacing"/>
    <w:basedOn w:val="Normal"/>
    <w:link w:val="Style16"/>
    <w:uiPriority w:val="1"/>
    <w:qFormat/>
    <w:rsid w:val="008e48fc"/>
    <w:pPr/>
    <w:rPr>
      <w:rFonts w:ascii="Calibri" w:hAnsi="Calibri"/>
      <w:szCs w:val="32"/>
      <w:lang w:val="en-US" w:eastAsia="en-US" w:bidi="en-US"/>
    </w:rPr>
  </w:style>
  <w:style w:type="paragraph" w:styleId="Default" w:customStyle="1">
    <w:name w:val="Default"/>
    <w:qFormat/>
    <w:rsid w:val="003559c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559cf"/>
    <w:pPr>
      <w:spacing w:before="0" w:after="0"/>
      <w:ind w:left="720" w:hanging="0"/>
      <w:contextualSpacing/>
    </w:pPr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7"/>
    <w:uiPriority w:val="99"/>
    <w:unhideWhenUsed/>
    <w:rsid w:val="008161f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8"/>
    <w:unhideWhenUsed/>
    <w:rsid w:val="008161fc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825a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kes-basket.ru/" TargetMode="External"/><Relationship Id="rId4" Type="http://schemas.openxmlformats.org/officeDocument/2006/relationships/hyperlink" Target="http://www.kes-basket.ru/" TargetMode="External"/><Relationship Id="rId5" Type="http://schemas.openxmlformats.org/officeDocument/2006/relationships/hyperlink" Target="http://www.kes-basket.ru/" TargetMode="External"/><Relationship Id="rId6" Type="http://schemas.openxmlformats.org/officeDocument/2006/relationships/hyperlink" Target="https://kes-basket.ru/" TargetMode="External"/><Relationship Id="rId7" Type="http://schemas.openxmlformats.org/officeDocument/2006/relationships/header" Target="head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3BFAE-0B85-46AA-A42F-26212CE8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LibreOffice/7.5.2.1$Linux_X86_64 LibreOffice_project/50$Build-1</Application>
  <AppVersion>15.0000</AppVersion>
  <Pages>13</Pages>
  <Words>3405</Words>
  <Characters>25219</Characters>
  <CharactersWithSpaces>28706</CharactersWithSpaces>
  <Paragraphs>290</Paragraphs>
  <Company>ФБПО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2025-11-05T07:24:00Z</dcterms:created>
  <dc:creator>osheev</dc:creator>
  <dc:description/>
  <dc:language>ru-RU</dc:language>
  <cp:lastModifiedBy>школа</cp:lastModifiedBy>
  <cp:lastPrinted>2024-07-01T05:41:00Z</cp:lastPrinted>
  <dcterms:modified xsi:type="dcterms:W3CDTF">2025-11-05T07:24:00Z</dcterms:modified>
  <cp:revision>2</cp:revision>
  <dc:subject/>
  <dc:title>СОГЛАСОВАНО: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